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4D7F22" w:rsidRDefault="00424A5A">
      <w:pPr>
        <w:rPr>
          <w:rFonts w:ascii="Tahoma" w:hAnsi="Tahoma" w:cs="Tahoma"/>
          <w:sz w:val="20"/>
          <w:szCs w:val="20"/>
        </w:rPr>
      </w:pPr>
    </w:p>
    <w:p w:rsidR="00424A5A" w:rsidRPr="004D7F22" w:rsidRDefault="00424A5A">
      <w:pPr>
        <w:rPr>
          <w:rFonts w:ascii="Tahoma" w:hAnsi="Tahoma" w:cs="Tahoma"/>
          <w:sz w:val="20"/>
          <w:szCs w:val="20"/>
        </w:rPr>
      </w:pPr>
    </w:p>
    <w:p w:rsidR="00424A5A" w:rsidRPr="004D7F22" w:rsidRDefault="00424A5A" w:rsidP="00424A5A">
      <w:pPr>
        <w:rPr>
          <w:rFonts w:ascii="Tahoma" w:hAnsi="Tahoma" w:cs="Tahoma"/>
          <w:sz w:val="20"/>
          <w:szCs w:val="20"/>
        </w:rPr>
      </w:pPr>
    </w:p>
    <w:p w:rsidR="00424A5A" w:rsidRPr="004D7F2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D7F22">
        <w:tc>
          <w:tcPr>
            <w:tcW w:w="1080" w:type="dxa"/>
            <w:vAlign w:val="center"/>
          </w:tcPr>
          <w:p w:rsidR="00424A5A" w:rsidRPr="004D7F22" w:rsidRDefault="00424A5A" w:rsidP="003560E2">
            <w:pPr>
              <w:spacing w:before="40"/>
              <w:jc w:val="right"/>
              <w:rPr>
                <w:rFonts w:ascii="Tahoma" w:hAnsi="Tahoma" w:cs="Tahoma"/>
                <w:sz w:val="20"/>
                <w:szCs w:val="20"/>
              </w:rPr>
            </w:pPr>
            <w:r w:rsidRPr="004D7F22">
              <w:rPr>
                <w:rFonts w:ascii="Tahoma" w:hAnsi="Tahoma" w:cs="Tahoma"/>
                <w:sz w:val="20"/>
                <w:szCs w:val="20"/>
              </w:rPr>
              <w:t>Številka:</w:t>
            </w:r>
          </w:p>
        </w:tc>
        <w:tc>
          <w:tcPr>
            <w:tcW w:w="2160" w:type="dxa"/>
            <w:vAlign w:val="center"/>
          </w:tcPr>
          <w:p w:rsidR="00424A5A" w:rsidRPr="004D7F22" w:rsidRDefault="004D7F22" w:rsidP="003560E2">
            <w:pPr>
              <w:spacing w:before="40"/>
              <w:rPr>
                <w:rFonts w:ascii="Tahoma" w:hAnsi="Tahoma" w:cs="Tahoma"/>
                <w:sz w:val="20"/>
                <w:szCs w:val="20"/>
              </w:rPr>
            </w:pPr>
            <w:r w:rsidRPr="004D7F22">
              <w:rPr>
                <w:rFonts w:ascii="Tahoma" w:hAnsi="Tahoma" w:cs="Tahoma"/>
                <w:color w:val="0000FF"/>
                <w:sz w:val="20"/>
                <w:szCs w:val="20"/>
              </w:rPr>
              <w:t>43001-277/2020-01</w:t>
            </w:r>
          </w:p>
        </w:tc>
        <w:tc>
          <w:tcPr>
            <w:tcW w:w="1080" w:type="dxa"/>
            <w:vAlign w:val="center"/>
          </w:tcPr>
          <w:p w:rsidR="00424A5A" w:rsidRPr="004D7F22" w:rsidRDefault="00424A5A" w:rsidP="003560E2">
            <w:pPr>
              <w:spacing w:before="40"/>
              <w:rPr>
                <w:rFonts w:ascii="Tahoma" w:hAnsi="Tahoma" w:cs="Tahoma"/>
                <w:sz w:val="20"/>
                <w:szCs w:val="20"/>
              </w:rPr>
            </w:pPr>
          </w:p>
        </w:tc>
        <w:tc>
          <w:tcPr>
            <w:tcW w:w="1620" w:type="dxa"/>
            <w:vAlign w:val="center"/>
          </w:tcPr>
          <w:p w:rsidR="00424A5A" w:rsidRPr="004D7F22" w:rsidRDefault="00424A5A" w:rsidP="003560E2">
            <w:pPr>
              <w:spacing w:before="40"/>
              <w:jc w:val="right"/>
              <w:rPr>
                <w:rFonts w:ascii="Tahoma" w:hAnsi="Tahoma" w:cs="Tahoma"/>
                <w:sz w:val="20"/>
                <w:szCs w:val="20"/>
              </w:rPr>
            </w:pPr>
            <w:r w:rsidRPr="004D7F22">
              <w:rPr>
                <w:rFonts w:ascii="Tahoma" w:hAnsi="Tahoma" w:cs="Tahoma"/>
                <w:sz w:val="20"/>
                <w:szCs w:val="20"/>
              </w:rPr>
              <w:t>oznaka naročila:</w:t>
            </w:r>
          </w:p>
        </w:tc>
        <w:tc>
          <w:tcPr>
            <w:tcW w:w="3420" w:type="dxa"/>
            <w:vAlign w:val="center"/>
          </w:tcPr>
          <w:p w:rsidR="00424A5A" w:rsidRPr="004D7F22" w:rsidRDefault="004D7F22" w:rsidP="003560E2">
            <w:pPr>
              <w:spacing w:before="40"/>
              <w:rPr>
                <w:rFonts w:ascii="Tahoma" w:hAnsi="Tahoma" w:cs="Tahoma"/>
                <w:sz w:val="20"/>
                <w:szCs w:val="20"/>
              </w:rPr>
            </w:pPr>
            <w:r w:rsidRPr="004D7F22">
              <w:rPr>
                <w:rFonts w:ascii="Tahoma" w:hAnsi="Tahoma" w:cs="Tahoma"/>
                <w:color w:val="0000FF"/>
                <w:sz w:val="20"/>
                <w:szCs w:val="20"/>
              </w:rPr>
              <w:t>A-99/20 S</w:t>
            </w:r>
            <w:r w:rsidR="00424A5A" w:rsidRPr="004D7F22">
              <w:rPr>
                <w:rFonts w:ascii="Tahoma" w:hAnsi="Tahoma" w:cs="Tahoma"/>
                <w:color w:val="0000FF"/>
                <w:sz w:val="20"/>
                <w:szCs w:val="20"/>
              </w:rPr>
              <w:t xml:space="preserve">   </w:t>
            </w:r>
          </w:p>
        </w:tc>
      </w:tr>
      <w:tr w:rsidR="00424A5A" w:rsidRPr="004D7F22">
        <w:tc>
          <w:tcPr>
            <w:tcW w:w="1080" w:type="dxa"/>
            <w:vAlign w:val="center"/>
          </w:tcPr>
          <w:p w:rsidR="00424A5A" w:rsidRPr="004D7F22" w:rsidRDefault="00424A5A" w:rsidP="003560E2">
            <w:pPr>
              <w:spacing w:before="40"/>
              <w:jc w:val="right"/>
              <w:rPr>
                <w:rFonts w:ascii="Tahoma" w:hAnsi="Tahoma" w:cs="Tahoma"/>
                <w:sz w:val="20"/>
                <w:szCs w:val="20"/>
              </w:rPr>
            </w:pPr>
            <w:r w:rsidRPr="004D7F22">
              <w:rPr>
                <w:rFonts w:ascii="Tahoma" w:hAnsi="Tahoma" w:cs="Tahoma"/>
                <w:sz w:val="20"/>
                <w:szCs w:val="20"/>
              </w:rPr>
              <w:t>Datum:</w:t>
            </w:r>
          </w:p>
        </w:tc>
        <w:tc>
          <w:tcPr>
            <w:tcW w:w="2160" w:type="dxa"/>
            <w:vAlign w:val="center"/>
          </w:tcPr>
          <w:p w:rsidR="00424A5A" w:rsidRPr="004D7F22" w:rsidRDefault="004D7F22" w:rsidP="003560E2">
            <w:pPr>
              <w:spacing w:before="40"/>
              <w:rPr>
                <w:rFonts w:ascii="Tahoma" w:hAnsi="Tahoma" w:cs="Tahoma"/>
                <w:sz w:val="20"/>
                <w:szCs w:val="20"/>
              </w:rPr>
            </w:pPr>
            <w:r w:rsidRPr="004D7F22">
              <w:rPr>
                <w:rFonts w:ascii="Tahoma" w:hAnsi="Tahoma" w:cs="Tahoma"/>
                <w:color w:val="0000FF"/>
                <w:sz w:val="20"/>
                <w:szCs w:val="20"/>
              </w:rPr>
              <w:t>02.10.2020</w:t>
            </w:r>
          </w:p>
        </w:tc>
        <w:tc>
          <w:tcPr>
            <w:tcW w:w="1080" w:type="dxa"/>
            <w:vAlign w:val="center"/>
          </w:tcPr>
          <w:p w:rsidR="00424A5A" w:rsidRPr="004D7F22" w:rsidRDefault="00424A5A" w:rsidP="003560E2">
            <w:pPr>
              <w:spacing w:before="40"/>
              <w:rPr>
                <w:rFonts w:ascii="Tahoma" w:hAnsi="Tahoma" w:cs="Tahoma"/>
                <w:sz w:val="20"/>
                <w:szCs w:val="20"/>
              </w:rPr>
            </w:pPr>
          </w:p>
        </w:tc>
        <w:tc>
          <w:tcPr>
            <w:tcW w:w="1620" w:type="dxa"/>
            <w:vAlign w:val="center"/>
          </w:tcPr>
          <w:p w:rsidR="00424A5A" w:rsidRPr="004D7F22" w:rsidRDefault="00424A5A" w:rsidP="003560E2">
            <w:pPr>
              <w:spacing w:before="40"/>
              <w:jc w:val="right"/>
              <w:rPr>
                <w:rFonts w:ascii="Tahoma" w:hAnsi="Tahoma" w:cs="Tahoma"/>
                <w:sz w:val="20"/>
                <w:szCs w:val="20"/>
              </w:rPr>
            </w:pPr>
            <w:r w:rsidRPr="004D7F22">
              <w:rPr>
                <w:rFonts w:ascii="Tahoma" w:hAnsi="Tahoma" w:cs="Tahoma"/>
                <w:sz w:val="20"/>
                <w:szCs w:val="20"/>
              </w:rPr>
              <w:t>MFERAC:</w:t>
            </w:r>
          </w:p>
        </w:tc>
        <w:tc>
          <w:tcPr>
            <w:tcW w:w="3420" w:type="dxa"/>
            <w:vAlign w:val="center"/>
          </w:tcPr>
          <w:p w:rsidR="00424A5A" w:rsidRPr="004D7F22" w:rsidRDefault="004D7F22" w:rsidP="003560E2">
            <w:pPr>
              <w:spacing w:before="40"/>
              <w:rPr>
                <w:rFonts w:ascii="Tahoma" w:hAnsi="Tahoma" w:cs="Tahoma"/>
                <w:sz w:val="20"/>
                <w:szCs w:val="20"/>
              </w:rPr>
            </w:pPr>
            <w:r w:rsidRPr="004D7F22">
              <w:rPr>
                <w:rFonts w:ascii="Tahoma" w:hAnsi="Tahoma" w:cs="Tahoma"/>
                <w:color w:val="0000FF"/>
                <w:sz w:val="20"/>
                <w:szCs w:val="20"/>
              </w:rPr>
              <w:t>2431-20-001041/0</w:t>
            </w:r>
          </w:p>
        </w:tc>
      </w:tr>
    </w:tbl>
    <w:p w:rsidR="00424A5A" w:rsidRPr="004D7F22" w:rsidRDefault="00424A5A" w:rsidP="00424A5A">
      <w:pPr>
        <w:pStyle w:val="BodyText2"/>
        <w:ind w:left="-181" w:right="-210"/>
        <w:rPr>
          <w:rFonts w:ascii="Tahoma" w:hAnsi="Tahoma" w:cs="Tahoma"/>
          <w:szCs w:val="20"/>
        </w:rPr>
      </w:pPr>
    </w:p>
    <w:p w:rsidR="00E813F4" w:rsidRPr="004D7F22" w:rsidRDefault="00E813F4" w:rsidP="00E813F4">
      <w:pPr>
        <w:rPr>
          <w:rFonts w:ascii="Tahoma" w:hAnsi="Tahoma" w:cs="Tahoma"/>
          <w:sz w:val="20"/>
          <w:szCs w:val="20"/>
        </w:rPr>
      </w:pPr>
    </w:p>
    <w:p w:rsidR="00E813F4" w:rsidRPr="004D7F22" w:rsidRDefault="00E813F4" w:rsidP="00E813F4">
      <w:pPr>
        <w:pStyle w:val="EndnoteText"/>
        <w:spacing w:before="240"/>
        <w:jc w:val="center"/>
        <w:rPr>
          <w:rFonts w:ascii="Tahoma" w:hAnsi="Tahoma" w:cs="Tahoma"/>
          <w:b/>
          <w:spacing w:val="20"/>
          <w:szCs w:val="20"/>
        </w:rPr>
      </w:pPr>
      <w:r w:rsidRPr="004D7F22">
        <w:rPr>
          <w:rFonts w:ascii="Tahoma" w:hAnsi="Tahoma" w:cs="Tahoma"/>
          <w:b/>
          <w:spacing w:val="20"/>
          <w:szCs w:val="20"/>
        </w:rPr>
        <w:t xml:space="preserve">POJASNILA RAZPISNE DOKUMENTACIJE </w:t>
      </w:r>
    </w:p>
    <w:p w:rsidR="00E813F4" w:rsidRPr="004D7F22" w:rsidRDefault="00E813F4" w:rsidP="00E813F4">
      <w:pPr>
        <w:pStyle w:val="EndnoteText"/>
        <w:jc w:val="center"/>
        <w:rPr>
          <w:rFonts w:ascii="Tahoma" w:hAnsi="Tahoma" w:cs="Tahoma"/>
          <w:b/>
          <w:spacing w:val="20"/>
          <w:szCs w:val="20"/>
        </w:rPr>
      </w:pPr>
      <w:r w:rsidRPr="004D7F22">
        <w:rPr>
          <w:rFonts w:ascii="Tahoma" w:hAnsi="Tahoma" w:cs="Tahoma"/>
          <w:b/>
          <w:spacing w:val="20"/>
          <w:szCs w:val="20"/>
        </w:rPr>
        <w:t xml:space="preserve">za oddajo javnega naročila </w:t>
      </w:r>
    </w:p>
    <w:p w:rsidR="00E813F4" w:rsidRPr="004D7F2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D7F22">
        <w:tc>
          <w:tcPr>
            <w:tcW w:w="9288" w:type="dxa"/>
          </w:tcPr>
          <w:p w:rsidR="00E813F4" w:rsidRPr="004D7F22" w:rsidRDefault="004D7F22" w:rsidP="003560E2">
            <w:pPr>
              <w:pStyle w:val="EndnoteText"/>
              <w:jc w:val="center"/>
              <w:rPr>
                <w:rFonts w:ascii="Tahoma" w:hAnsi="Tahoma" w:cs="Tahoma"/>
                <w:b/>
                <w:szCs w:val="20"/>
              </w:rPr>
            </w:pPr>
            <w:r w:rsidRPr="004D7F22">
              <w:rPr>
                <w:rFonts w:ascii="Tahoma" w:hAnsi="Tahoma" w:cs="Tahoma"/>
                <w:b/>
                <w:szCs w:val="20"/>
              </w:rPr>
              <w:t>Študija hrupa za opredelitev območij in obsega potrebnih protihrupnih ograj ob pomembnih cestah v upravljanju Direkcije RS za infrastrukturo.</w:t>
            </w:r>
          </w:p>
        </w:tc>
      </w:tr>
    </w:tbl>
    <w:p w:rsidR="00E813F4" w:rsidRPr="004D7F22" w:rsidRDefault="00E813F4" w:rsidP="00E813F4">
      <w:pPr>
        <w:pStyle w:val="EndnoteText"/>
        <w:jc w:val="both"/>
        <w:rPr>
          <w:rFonts w:ascii="Tahoma" w:hAnsi="Tahoma" w:cs="Tahoma"/>
          <w:szCs w:val="20"/>
        </w:rPr>
      </w:pPr>
    </w:p>
    <w:p w:rsidR="00E813F4" w:rsidRPr="004D7F22" w:rsidRDefault="00E813F4" w:rsidP="00E813F4">
      <w:pPr>
        <w:pStyle w:val="EndnoteText"/>
        <w:jc w:val="both"/>
        <w:rPr>
          <w:rFonts w:ascii="Tahoma" w:hAnsi="Tahoma" w:cs="Tahoma"/>
          <w:szCs w:val="20"/>
        </w:rPr>
      </w:pPr>
    </w:p>
    <w:p w:rsidR="004D7F22" w:rsidRPr="004D7F22" w:rsidRDefault="004D7F22" w:rsidP="004D7F22">
      <w:pPr>
        <w:spacing w:before="128" w:after="128"/>
        <w:outlineLvl w:val="3"/>
        <w:rPr>
          <w:rFonts w:ascii="Tahoma" w:hAnsi="Tahoma" w:cs="Tahoma"/>
          <w:b/>
          <w:color w:val="333333"/>
          <w:sz w:val="20"/>
          <w:szCs w:val="20"/>
          <w:lang w:eastAsia="sl-SI"/>
        </w:rPr>
      </w:pPr>
      <w:r w:rsidRPr="004D7F22">
        <w:rPr>
          <w:rFonts w:ascii="Tahoma" w:hAnsi="Tahoma" w:cs="Tahoma"/>
          <w:b/>
          <w:color w:val="333333"/>
          <w:sz w:val="20"/>
          <w:szCs w:val="20"/>
          <w:lang w:eastAsia="sl-SI"/>
        </w:rPr>
        <w:t>JN005508/2020-B01 - A-99/20., datum objave: 04.09.2020</w:t>
      </w:r>
    </w:p>
    <w:p w:rsidR="00E813F4" w:rsidRPr="004D7F22" w:rsidRDefault="004D7F22" w:rsidP="00E813F4">
      <w:pPr>
        <w:pStyle w:val="EndnoteText"/>
        <w:jc w:val="both"/>
        <w:rPr>
          <w:rFonts w:ascii="Tahoma" w:hAnsi="Tahoma" w:cs="Tahoma"/>
          <w:b/>
          <w:szCs w:val="20"/>
        </w:rPr>
      </w:pPr>
      <w:r w:rsidRPr="004D7F22">
        <w:rPr>
          <w:rFonts w:ascii="Tahoma" w:hAnsi="Tahoma" w:cs="Tahoma"/>
          <w:b/>
          <w:color w:val="333333"/>
          <w:szCs w:val="20"/>
          <w:shd w:val="clear" w:color="auto" w:fill="FFFFFF"/>
        </w:rPr>
        <w:t>Datum prejema: 02.10.2020   11:39</w:t>
      </w:r>
    </w:p>
    <w:p w:rsidR="00E813F4" w:rsidRPr="004D7F22" w:rsidRDefault="00E813F4" w:rsidP="004D7F22">
      <w:pPr>
        <w:pStyle w:val="BodyText2"/>
        <w:widowControl w:val="0"/>
        <w:spacing w:line="254" w:lineRule="atLeast"/>
        <w:jc w:val="left"/>
        <w:rPr>
          <w:rFonts w:ascii="Tahoma" w:hAnsi="Tahoma" w:cs="Tahoma"/>
          <w:b/>
          <w:szCs w:val="20"/>
        </w:rPr>
      </w:pPr>
      <w:r w:rsidRPr="004D7F22">
        <w:rPr>
          <w:rFonts w:ascii="Tahoma" w:hAnsi="Tahoma" w:cs="Tahoma"/>
          <w:b/>
          <w:szCs w:val="20"/>
        </w:rPr>
        <w:t>Vprašanje:</w:t>
      </w:r>
    </w:p>
    <w:p w:rsidR="00E813F4" w:rsidRPr="004D7F22" w:rsidRDefault="00E813F4" w:rsidP="004D7F22">
      <w:pPr>
        <w:widowControl w:val="0"/>
        <w:spacing w:before="60" w:line="254" w:lineRule="atLeast"/>
        <w:rPr>
          <w:rFonts w:ascii="Tahoma" w:hAnsi="Tahoma" w:cs="Tahoma"/>
          <w:b/>
          <w:sz w:val="20"/>
          <w:szCs w:val="20"/>
        </w:rPr>
      </w:pPr>
    </w:p>
    <w:p w:rsidR="00C732FE" w:rsidRDefault="004D7F22" w:rsidP="004D7F22">
      <w:pPr>
        <w:pStyle w:val="BodyText2"/>
        <w:jc w:val="left"/>
        <w:rPr>
          <w:rFonts w:ascii="Tahoma" w:hAnsi="Tahoma" w:cs="Tahoma"/>
          <w:color w:val="333333"/>
          <w:szCs w:val="20"/>
          <w:shd w:val="clear" w:color="auto" w:fill="FFFFFF"/>
        </w:rPr>
      </w:pPr>
      <w:r w:rsidRPr="004D7F22">
        <w:rPr>
          <w:rFonts w:ascii="Tahoma" w:hAnsi="Tahoma" w:cs="Tahoma"/>
          <w:color w:val="333333"/>
          <w:szCs w:val="20"/>
          <w:shd w:val="clear" w:color="auto" w:fill="FFFFFF"/>
        </w:rPr>
        <w:t>1. Projektna naloga v točki 2.1 predvideva pregled nabora odsekov in oceniti njihovo ustreznost. Navedeno je, da mora izdelovalec zbrati podatke o načrtovanih večjih investicijah (npr. obvoznice) in presoditi ali njihova izvedba pomembneje vpliva na spremembo razmer. Naročnika pozivamo, da kot upravljalec cest in železnic sam objavi seznam načrtovanih večjih investicij (ceste in železnice), ki bodo šle v izvedbo in jih je potrebno pri naboru/oceni upoštevati. Kot praktični primer lahko izpostavimo izvedbo ceste Želodnik- Vodice-Mengeš, 3. razvojna os Novo mesto Maline, 3. razvojna os Šentrupert Velenje - Sl. Gradec, Jeprca Stanežiče Brod. Slednje investicije lahko bistveno vplivajo na obseg dela. Z objavo seznama bo naročnik dobil primerljive ponudbe.</w:t>
      </w:r>
    </w:p>
    <w:p w:rsidR="00627A9B" w:rsidRDefault="00627A9B" w:rsidP="00627A9B">
      <w:pPr>
        <w:pStyle w:val="BodyText2"/>
        <w:jc w:val="left"/>
        <w:rPr>
          <w:rFonts w:ascii="Tahoma" w:hAnsi="Tahoma" w:cs="Tahoma"/>
          <w:b/>
          <w:szCs w:val="20"/>
        </w:rPr>
      </w:pPr>
    </w:p>
    <w:p w:rsidR="00C732FE" w:rsidRPr="00627A9B" w:rsidRDefault="00627A9B" w:rsidP="004D7F22">
      <w:pPr>
        <w:pStyle w:val="BodyText2"/>
        <w:jc w:val="left"/>
        <w:rPr>
          <w:rFonts w:ascii="Tahoma" w:hAnsi="Tahoma" w:cs="Tahoma"/>
          <w:b/>
          <w:szCs w:val="20"/>
        </w:rPr>
      </w:pPr>
      <w:r w:rsidRPr="004D7F22">
        <w:rPr>
          <w:rFonts w:ascii="Tahoma" w:hAnsi="Tahoma" w:cs="Tahoma"/>
          <w:b/>
          <w:szCs w:val="20"/>
        </w:rPr>
        <w:t>Odgovor:</w:t>
      </w:r>
    </w:p>
    <w:p w:rsidR="00C732FE" w:rsidRDefault="00C732FE" w:rsidP="004D7F22">
      <w:pPr>
        <w:pStyle w:val="BodyText2"/>
        <w:jc w:val="left"/>
        <w:rPr>
          <w:rFonts w:ascii="Tahoma" w:hAnsi="Tahoma" w:cs="Tahoma"/>
          <w:color w:val="333333"/>
          <w:szCs w:val="20"/>
        </w:rPr>
      </w:pPr>
      <w:r>
        <w:rPr>
          <w:rFonts w:ascii="Tahoma" w:hAnsi="Tahoma" w:cs="Tahoma"/>
          <w:color w:val="333333"/>
          <w:szCs w:val="20"/>
        </w:rPr>
        <w:t xml:space="preserve">Skladno s projektno nalogo je </w:t>
      </w:r>
      <w:r w:rsidR="00CD3F3C">
        <w:rPr>
          <w:rFonts w:ascii="Tahoma" w:hAnsi="Tahoma" w:cs="Tahoma"/>
          <w:color w:val="333333"/>
          <w:szCs w:val="20"/>
        </w:rPr>
        <w:t xml:space="preserve">naloga izdelovalca tudi </w:t>
      </w:r>
      <w:r w:rsidR="00B23325">
        <w:rPr>
          <w:rFonts w:ascii="Tahoma" w:hAnsi="Tahoma" w:cs="Tahoma"/>
          <w:color w:val="333333"/>
          <w:szCs w:val="20"/>
        </w:rPr>
        <w:t xml:space="preserve">pridobiti </w:t>
      </w:r>
      <w:r>
        <w:rPr>
          <w:rFonts w:ascii="Tahoma" w:hAnsi="Tahoma" w:cs="Tahoma"/>
          <w:color w:val="333333"/>
          <w:szCs w:val="20"/>
        </w:rPr>
        <w:t>podatk</w:t>
      </w:r>
      <w:r w:rsidR="00B23325">
        <w:rPr>
          <w:rFonts w:ascii="Tahoma" w:hAnsi="Tahoma" w:cs="Tahoma"/>
          <w:color w:val="333333"/>
          <w:szCs w:val="20"/>
        </w:rPr>
        <w:t>e</w:t>
      </w:r>
      <w:r>
        <w:rPr>
          <w:rFonts w:ascii="Tahoma" w:hAnsi="Tahoma" w:cs="Tahoma"/>
          <w:color w:val="333333"/>
          <w:szCs w:val="20"/>
        </w:rPr>
        <w:t xml:space="preserve"> o načrtovanih večjih investicijah </w:t>
      </w:r>
      <w:r w:rsidR="00D97B9E">
        <w:rPr>
          <w:rFonts w:ascii="Tahoma" w:hAnsi="Tahoma" w:cs="Tahoma"/>
          <w:color w:val="333333"/>
          <w:szCs w:val="20"/>
        </w:rPr>
        <w:t xml:space="preserve">in </w:t>
      </w:r>
      <w:r w:rsidR="00CD3F3C">
        <w:rPr>
          <w:rFonts w:ascii="Tahoma" w:hAnsi="Tahoma" w:cs="Tahoma"/>
          <w:color w:val="333333"/>
          <w:szCs w:val="20"/>
        </w:rPr>
        <w:t>oblikov</w:t>
      </w:r>
      <w:r w:rsidR="00B23325">
        <w:rPr>
          <w:rFonts w:ascii="Tahoma" w:hAnsi="Tahoma" w:cs="Tahoma"/>
          <w:color w:val="333333"/>
          <w:szCs w:val="20"/>
        </w:rPr>
        <w:t>ati</w:t>
      </w:r>
      <w:r w:rsidR="00CD3F3C">
        <w:rPr>
          <w:rFonts w:ascii="Tahoma" w:hAnsi="Tahoma" w:cs="Tahoma"/>
          <w:color w:val="333333"/>
          <w:szCs w:val="20"/>
        </w:rPr>
        <w:t xml:space="preserve"> ocen</w:t>
      </w:r>
      <w:r w:rsidR="00B23325">
        <w:rPr>
          <w:rFonts w:ascii="Tahoma" w:hAnsi="Tahoma" w:cs="Tahoma"/>
          <w:color w:val="333333"/>
          <w:szCs w:val="20"/>
        </w:rPr>
        <w:t>o</w:t>
      </w:r>
      <w:r w:rsidR="00CD3F3C">
        <w:rPr>
          <w:rFonts w:ascii="Tahoma" w:hAnsi="Tahoma" w:cs="Tahoma"/>
          <w:color w:val="333333"/>
          <w:szCs w:val="20"/>
        </w:rPr>
        <w:t xml:space="preserve"> </w:t>
      </w:r>
      <w:r w:rsidR="00F828CB">
        <w:rPr>
          <w:rFonts w:ascii="Tahoma" w:hAnsi="Tahoma" w:cs="Tahoma"/>
          <w:color w:val="333333"/>
          <w:szCs w:val="20"/>
        </w:rPr>
        <w:t xml:space="preserve">vpliva </w:t>
      </w:r>
      <w:r w:rsidR="00D97B9E">
        <w:rPr>
          <w:rFonts w:ascii="Tahoma" w:hAnsi="Tahoma" w:cs="Tahoma"/>
          <w:color w:val="333333"/>
          <w:szCs w:val="20"/>
        </w:rPr>
        <w:t xml:space="preserve">njihove izvedbe na spremembo razmer </w:t>
      </w:r>
      <w:r w:rsidR="007C44A8">
        <w:rPr>
          <w:rFonts w:ascii="Tahoma" w:hAnsi="Tahoma" w:cs="Tahoma"/>
          <w:color w:val="333333"/>
          <w:szCs w:val="20"/>
        </w:rPr>
        <w:t>na obravnavanih odsekih.</w:t>
      </w:r>
    </w:p>
    <w:p w:rsidR="00C732FE" w:rsidRDefault="004D7F22" w:rsidP="004D7F22">
      <w:pPr>
        <w:pStyle w:val="BodyText2"/>
        <w:jc w:val="left"/>
        <w:rPr>
          <w:rFonts w:ascii="Tahoma" w:hAnsi="Tahoma" w:cs="Tahoma"/>
          <w:color w:val="333333"/>
          <w:szCs w:val="20"/>
        </w:rPr>
      </w:pPr>
      <w:r w:rsidRPr="004D7F22">
        <w:rPr>
          <w:rFonts w:ascii="Tahoma" w:hAnsi="Tahoma" w:cs="Tahoma"/>
          <w:color w:val="333333"/>
          <w:szCs w:val="20"/>
        </w:rPr>
        <w:br/>
      </w:r>
      <w:r w:rsidRPr="004D7F22">
        <w:rPr>
          <w:rFonts w:ascii="Tahoma" w:hAnsi="Tahoma" w:cs="Tahoma"/>
          <w:color w:val="333333"/>
          <w:szCs w:val="20"/>
          <w:shd w:val="clear" w:color="auto" w:fill="FFFFFF"/>
        </w:rPr>
        <w:t>2. Projektna naloga določa, da mora izdelovalec študije sam pridobiti vse podlage za izvedbo naloge, med te podlage spadajo tudi prometni podatki. Je pri pripravi prometnih podatkov za plansko leto 2045 potrebno upoštevati katero od zgoraj navedenih investicij. V primeru da je, naprošamo naročnika, za navedbo katere investicije je potrebno upoštevati.</w:t>
      </w:r>
      <w:r w:rsidRPr="004D7F22">
        <w:rPr>
          <w:rFonts w:ascii="Tahoma" w:hAnsi="Tahoma" w:cs="Tahoma"/>
          <w:color w:val="333333"/>
          <w:szCs w:val="20"/>
        </w:rPr>
        <w:br/>
      </w:r>
    </w:p>
    <w:p w:rsidR="00C732FE" w:rsidRPr="00627A9B" w:rsidRDefault="00627A9B" w:rsidP="004D7F22">
      <w:pPr>
        <w:pStyle w:val="BodyText2"/>
        <w:jc w:val="left"/>
        <w:rPr>
          <w:rFonts w:ascii="Tahoma" w:hAnsi="Tahoma" w:cs="Tahoma"/>
          <w:b/>
          <w:szCs w:val="20"/>
        </w:rPr>
      </w:pPr>
      <w:r w:rsidRPr="004D7F22">
        <w:rPr>
          <w:rFonts w:ascii="Tahoma" w:hAnsi="Tahoma" w:cs="Tahoma"/>
          <w:b/>
          <w:szCs w:val="20"/>
        </w:rPr>
        <w:t>Odgovor:</w:t>
      </w:r>
    </w:p>
    <w:p w:rsidR="00D97B9E" w:rsidRDefault="00CA45F7" w:rsidP="004D7F22">
      <w:pPr>
        <w:pStyle w:val="BodyText2"/>
        <w:jc w:val="left"/>
        <w:rPr>
          <w:rFonts w:ascii="Tahoma" w:hAnsi="Tahoma" w:cs="Tahoma"/>
          <w:color w:val="333333"/>
          <w:szCs w:val="20"/>
        </w:rPr>
      </w:pPr>
      <w:r>
        <w:rPr>
          <w:rFonts w:ascii="Tahoma" w:hAnsi="Tahoma" w:cs="Tahoma"/>
          <w:color w:val="333333"/>
          <w:szCs w:val="20"/>
        </w:rPr>
        <w:t xml:space="preserve">Priprava ustreznih prometnih podatkov je naloga izdelovalca študije. Naročnik od izdelovalca študije hrupa pričakuje, da bo kot usposobljen strokovnjak predlagal ustrezna izhodišča za </w:t>
      </w:r>
      <w:r w:rsidR="005C4C58">
        <w:rPr>
          <w:rFonts w:ascii="Tahoma" w:hAnsi="Tahoma" w:cs="Tahoma"/>
          <w:color w:val="333333"/>
          <w:szCs w:val="20"/>
        </w:rPr>
        <w:t xml:space="preserve">načrtovanje protihrupne zaščite. </w:t>
      </w:r>
    </w:p>
    <w:p w:rsidR="00E813F4" w:rsidRDefault="004D7F22" w:rsidP="004D7F22">
      <w:pPr>
        <w:pStyle w:val="BodyText2"/>
        <w:jc w:val="left"/>
        <w:rPr>
          <w:rFonts w:ascii="Tahoma" w:hAnsi="Tahoma" w:cs="Tahoma"/>
          <w:color w:val="333333"/>
          <w:szCs w:val="20"/>
          <w:shd w:val="clear" w:color="auto" w:fill="FFFFFF"/>
        </w:rPr>
      </w:pPr>
      <w:r w:rsidRPr="004D7F22">
        <w:rPr>
          <w:rFonts w:ascii="Tahoma" w:hAnsi="Tahoma" w:cs="Tahoma"/>
          <w:color w:val="333333"/>
          <w:szCs w:val="20"/>
        </w:rPr>
        <w:br/>
      </w:r>
      <w:r w:rsidRPr="004D7F22">
        <w:rPr>
          <w:rFonts w:ascii="Tahoma" w:hAnsi="Tahoma" w:cs="Tahoma"/>
          <w:color w:val="333333"/>
          <w:szCs w:val="20"/>
          <w:shd w:val="clear" w:color="auto" w:fill="FFFFFF"/>
        </w:rPr>
        <w:t>3. Točka 2.6.1 Projektne naloge zahteva oceno učinkovitosti predlaganih protihrupnih ograj v vsaj štirih višinah s korakom po 0,5 m. Naročniku predlagamo, da zahtevo preveritve učinka in učinkovitosti ograj omeji na vsaj dve višini. Ob državnem cestnem omrežju bo namreč možno izvesti predvsem parcelne ograje in le na posameznih območjih, kjer ni neposrednih dovozov na cestno omrežje ali ni drugih prostorskih ali prometno varnostnih omejitev, daljših sklopov protihrupnih ograj. Višine možnih parcelnih ali protihrupnih ograj je treba prvenstveno uskladiti z zahtevami OPN tangiranih občin, kjer so te omejitve delno že vključene v prostorske izvedbene pogoje. Dopustne višine parcelnih in protihrupnih ograj je smiselno glede na vrsto pozidave in poselitve ter občutljivost posamezne rabe prostora okvirno opredeliti že v samih izhodiščih za načrtovanje ukrepov, pri čemer je ključen predvsem pričakovani učinek ograj, ki je ob državnih cestah zaradi neposredne bližine vozišča in lege ukrepa tudi pri nižjih višinah praviloma občutno večji kot ob AC omrežju.</w:t>
      </w:r>
      <w:r w:rsidRPr="004D7F22">
        <w:rPr>
          <w:rFonts w:ascii="Tahoma" w:hAnsi="Tahoma" w:cs="Tahoma"/>
          <w:color w:val="333333"/>
          <w:szCs w:val="20"/>
        </w:rPr>
        <w:br/>
      </w:r>
      <w:r w:rsidRPr="004D7F22">
        <w:rPr>
          <w:rFonts w:ascii="Tahoma" w:hAnsi="Tahoma" w:cs="Tahoma"/>
          <w:color w:val="333333"/>
          <w:szCs w:val="20"/>
          <w:shd w:val="clear" w:color="auto" w:fill="FFFFFF"/>
        </w:rPr>
        <w:t xml:space="preserve">Predlog za omejitev zahteve temelji tudi na uporabnosti predpisane Smernice za načrtovanje in </w:t>
      </w:r>
      <w:r w:rsidRPr="004D7F22">
        <w:rPr>
          <w:rFonts w:ascii="Tahoma" w:hAnsi="Tahoma" w:cs="Tahoma"/>
          <w:color w:val="333333"/>
          <w:szCs w:val="20"/>
          <w:shd w:val="clear" w:color="auto" w:fill="FFFFFF"/>
        </w:rPr>
        <w:lastRenderedPageBreak/>
        <w:t>izvajanje ukrepov varstva pred hrupom ukrepi na viru in aktivni ukrepi (SP za OP Hrup DARS), ki neposredno ne omogoča optimizacije višine ograj, kot je to primer pri postopkih za načrtovanje protihrupnih ograj ob železniškem omrežju. Z zahtevano Smernico se namreč primarno opredeli, ali je izvedba protihrupnih ograj ekonomsko sploh upravičena, medtem ko za optimizacijo višin posebni postopki in pogoji niso predpisani.</w:t>
      </w:r>
    </w:p>
    <w:p w:rsidR="00B0548E" w:rsidRDefault="00B0548E" w:rsidP="004D7F22">
      <w:pPr>
        <w:pStyle w:val="BodyText2"/>
        <w:jc w:val="left"/>
        <w:rPr>
          <w:rFonts w:ascii="Tahoma" w:hAnsi="Tahoma" w:cs="Tahoma"/>
          <w:color w:val="333333"/>
          <w:szCs w:val="20"/>
          <w:shd w:val="clear" w:color="auto" w:fill="FFFFFF"/>
        </w:rPr>
      </w:pPr>
    </w:p>
    <w:p w:rsidR="00210A42" w:rsidRDefault="00210A42" w:rsidP="004D7F22">
      <w:pPr>
        <w:pStyle w:val="BodyText2"/>
        <w:jc w:val="left"/>
        <w:rPr>
          <w:rFonts w:ascii="Tahoma" w:hAnsi="Tahoma" w:cs="Tahoma"/>
          <w:color w:val="333333"/>
          <w:szCs w:val="20"/>
          <w:shd w:val="clear" w:color="auto" w:fill="FFFFFF"/>
        </w:rPr>
      </w:pPr>
    </w:p>
    <w:p w:rsidR="00627A9B" w:rsidRDefault="00627A9B" w:rsidP="00627A9B">
      <w:pPr>
        <w:pStyle w:val="BodyText2"/>
        <w:jc w:val="left"/>
        <w:rPr>
          <w:rFonts w:ascii="Tahoma" w:hAnsi="Tahoma" w:cs="Tahoma"/>
          <w:b/>
          <w:szCs w:val="20"/>
        </w:rPr>
      </w:pPr>
      <w:r w:rsidRPr="004D7F22">
        <w:rPr>
          <w:rFonts w:ascii="Tahoma" w:hAnsi="Tahoma" w:cs="Tahoma"/>
          <w:b/>
          <w:szCs w:val="20"/>
        </w:rPr>
        <w:t>Odgovor:</w:t>
      </w:r>
    </w:p>
    <w:p w:rsidR="00210A42" w:rsidRPr="004D7F22" w:rsidRDefault="00210A42" w:rsidP="00627A9B">
      <w:pPr>
        <w:pStyle w:val="BodyText2"/>
        <w:jc w:val="left"/>
        <w:rPr>
          <w:rFonts w:ascii="Tahoma" w:hAnsi="Tahoma" w:cs="Tahoma"/>
          <w:b/>
          <w:szCs w:val="20"/>
        </w:rPr>
      </w:pPr>
    </w:p>
    <w:p w:rsidR="005C4C58" w:rsidRDefault="00B0548E" w:rsidP="004D7F22">
      <w:pPr>
        <w:pStyle w:val="BodyText2"/>
        <w:jc w:val="left"/>
        <w:rPr>
          <w:rFonts w:ascii="Tahoma" w:hAnsi="Tahoma" w:cs="Tahoma"/>
          <w:szCs w:val="20"/>
        </w:rPr>
      </w:pPr>
      <w:bookmarkStart w:id="0" w:name="_GoBack"/>
      <w:r w:rsidRPr="00627A9B">
        <w:rPr>
          <w:rFonts w:ascii="Tahoma" w:hAnsi="Tahoma" w:cs="Tahoma"/>
          <w:szCs w:val="20"/>
        </w:rPr>
        <w:t>Skladno z določilom projektne naloge v točki 2.3 se predlog protihrupne zaščite oblikuje ob smiselnem upoštevanju Smernic za načrtovanje in izvajanje ukrepov varstva pred hrupom cestnega prometa – ukrepi na viru in aktivni ukrepi (Strokovne podlage za OP HRUP DARS, Zvezek 2/4) in glede na ostale zahteve projektne naloge.</w:t>
      </w:r>
      <w:r w:rsidR="005C4C58">
        <w:rPr>
          <w:rFonts w:ascii="Tahoma" w:hAnsi="Tahoma" w:cs="Tahoma"/>
          <w:szCs w:val="20"/>
        </w:rPr>
        <w:t xml:space="preserve"> </w:t>
      </w:r>
    </w:p>
    <w:p w:rsidR="00627A9B" w:rsidRDefault="005C4C58" w:rsidP="004D7F22">
      <w:pPr>
        <w:pStyle w:val="BodyText2"/>
        <w:jc w:val="left"/>
        <w:rPr>
          <w:rFonts w:ascii="Tahoma" w:hAnsi="Tahoma" w:cs="Tahoma"/>
          <w:szCs w:val="20"/>
        </w:rPr>
      </w:pPr>
      <w:r>
        <w:rPr>
          <w:rFonts w:ascii="Tahoma" w:hAnsi="Tahoma" w:cs="Tahoma"/>
          <w:szCs w:val="20"/>
        </w:rPr>
        <w:t xml:space="preserve">Naročnik zahteve </w:t>
      </w:r>
      <w:r w:rsidR="00F66824">
        <w:rPr>
          <w:rFonts w:ascii="Tahoma" w:hAnsi="Tahoma" w:cs="Tahoma"/>
          <w:szCs w:val="20"/>
        </w:rPr>
        <w:t xml:space="preserve">po pripravi variantnih rešitev za 4 višine </w:t>
      </w:r>
      <w:r>
        <w:rPr>
          <w:rFonts w:ascii="Tahoma" w:hAnsi="Tahoma" w:cs="Tahoma"/>
          <w:szCs w:val="20"/>
        </w:rPr>
        <w:t>ne bo spreminjal.</w:t>
      </w:r>
    </w:p>
    <w:bookmarkEnd w:id="0"/>
    <w:p w:rsidR="005C4C58" w:rsidRPr="00EA0228" w:rsidRDefault="005C4C58" w:rsidP="004D7F22">
      <w:pPr>
        <w:pStyle w:val="BodyText2"/>
        <w:jc w:val="left"/>
        <w:rPr>
          <w:rFonts w:ascii="Tahoma" w:hAnsi="Tahoma" w:cs="Tahoma"/>
          <w:szCs w:val="20"/>
        </w:rPr>
      </w:pPr>
    </w:p>
    <w:p w:rsidR="00627A9B" w:rsidRPr="004D7F22" w:rsidRDefault="00627A9B" w:rsidP="004D7F22">
      <w:pPr>
        <w:pStyle w:val="BodyText2"/>
        <w:jc w:val="left"/>
        <w:rPr>
          <w:rFonts w:ascii="Tahoma" w:hAnsi="Tahoma" w:cs="Tahoma"/>
          <w:b/>
          <w:szCs w:val="20"/>
        </w:rPr>
      </w:pPr>
    </w:p>
    <w:p w:rsidR="00E813F4" w:rsidRPr="004D7F22" w:rsidRDefault="00E813F4" w:rsidP="004D7F22">
      <w:pPr>
        <w:pStyle w:val="BodyText2"/>
        <w:jc w:val="left"/>
        <w:rPr>
          <w:rFonts w:ascii="Tahoma" w:hAnsi="Tahoma" w:cs="Tahoma"/>
          <w:b/>
          <w:szCs w:val="20"/>
        </w:rPr>
      </w:pPr>
    </w:p>
    <w:p w:rsidR="00E813F4" w:rsidRPr="004D7F22" w:rsidRDefault="00E813F4" w:rsidP="00E813F4">
      <w:pPr>
        <w:pStyle w:val="EndnoteText"/>
        <w:jc w:val="both"/>
        <w:rPr>
          <w:rFonts w:ascii="Tahoma" w:hAnsi="Tahoma" w:cs="Tahoma"/>
          <w:szCs w:val="20"/>
        </w:rPr>
      </w:pPr>
    </w:p>
    <w:p w:rsidR="00556816" w:rsidRPr="004D7F22" w:rsidRDefault="00556816">
      <w:pPr>
        <w:rPr>
          <w:rFonts w:ascii="Tahoma" w:hAnsi="Tahoma" w:cs="Tahoma"/>
          <w:sz w:val="20"/>
          <w:szCs w:val="20"/>
        </w:rPr>
      </w:pPr>
    </w:p>
    <w:sectPr w:rsidR="00556816" w:rsidRPr="004D7F2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C5" w:rsidRDefault="00224AC5">
      <w:r>
        <w:separator/>
      </w:r>
    </w:p>
  </w:endnote>
  <w:endnote w:type="continuationSeparator" w:id="0">
    <w:p w:rsidR="00224AC5" w:rsidRDefault="0022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22" w:rsidRDefault="004D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10A42">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10A42">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4D7F22"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D7F22"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D7F22"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C5" w:rsidRDefault="00224AC5">
      <w:r>
        <w:separator/>
      </w:r>
    </w:p>
  </w:footnote>
  <w:footnote w:type="continuationSeparator" w:id="0">
    <w:p w:rsidR="00224AC5" w:rsidRDefault="0022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22" w:rsidRDefault="004D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22" w:rsidRDefault="004D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D7F2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22"/>
    <w:rsid w:val="000646A9"/>
    <w:rsid w:val="000C0B03"/>
    <w:rsid w:val="001836BB"/>
    <w:rsid w:val="00210A42"/>
    <w:rsid w:val="00216549"/>
    <w:rsid w:val="00224AC5"/>
    <w:rsid w:val="002507C2"/>
    <w:rsid w:val="00290551"/>
    <w:rsid w:val="003133A6"/>
    <w:rsid w:val="003560E2"/>
    <w:rsid w:val="003579C0"/>
    <w:rsid w:val="00407D92"/>
    <w:rsid w:val="00424A5A"/>
    <w:rsid w:val="0044323F"/>
    <w:rsid w:val="004B34B5"/>
    <w:rsid w:val="004D7F22"/>
    <w:rsid w:val="00556816"/>
    <w:rsid w:val="005C4C58"/>
    <w:rsid w:val="00627A9B"/>
    <w:rsid w:val="00634B0D"/>
    <w:rsid w:val="00637BE6"/>
    <w:rsid w:val="0073784C"/>
    <w:rsid w:val="007C44A8"/>
    <w:rsid w:val="0096154C"/>
    <w:rsid w:val="009B1FD9"/>
    <w:rsid w:val="00A05C73"/>
    <w:rsid w:val="00A17575"/>
    <w:rsid w:val="00AD3747"/>
    <w:rsid w:val="00AE1A03"/>
    <w:rsid w:val="00B0548E"/>
    <w:rsid w:val="00B23325"/>
    <w:rsid w:val="00C732FE"/>
    <w:rsid w:val="00CA45F7"/>
    <w:rsid w:val="00CD3F3C"/>
    <w:rsid w:val="00D97B9E"/>
    <w:rsid w:val="00DB7CDA"/>
    <w:rsid w:val="00E51016"/>
    <w:rsid w:val="00E66D5B"/>
    <w:rsid w:val="00E813F4"/>
    <w:rsid w:val="00E93FF3"/>
    <w:rsid w:val="00EA0228"/>
    <w:rsid w:val="00EA1375"/>
    <w:rsid w:val="00F66824"/>
    <w:rsid w:val="00F828C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C0E067"/>
  <w15:chartTrackingRefBased/>
  <w15:docId w15:val="{16EA71E9-1E0B-486A-BE9B-41A072F9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4D7F22"/>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4D7F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550</Words>
  <Characters>3419</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14</cp:revision>
  <cp:lastPrinted>2020-10-07T08:21:00Z</cp:lastPrinted>
  <dcterms:created xsi:type="dcterms:W3CDTF">2020-10-02T09:53:00Z</dcterms:created>
  <dcterms:modified xsi:type="dcterms:W3CDTF">2020-10-07T08:21:00Z</dcterms:modified>
</cp:coreProperties>
</file>